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sz w:val="44"/>
          <w:szCs w:val="44"/>
        </w:rPr>
      </w:pPr>
    </w:p>
    <w:p>
      <w:pPr>
        <w:pStyle w:val="10"/>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哈尔滨电气集团有限公司</w:t>
      </w:r>
    </w:p>
    <w:p>
      <w:pPr>
        <w:pStyle w:val="10"/>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面向哈尔滨工业大学人才招聘公告</w:t>
      </w:r>
    </w:p>
    <w:p>
      <w:pPr>
        <w:pStyle w:val="10"/>
        <w:keepNext w:val="0"/>
        <w:keepLines w:val="0"/>
        <w:pageBreakBefore w:val="0"/>
        <w:numPr>
          <w:ilvl w:val="0"/>
          <w:numId w:val="0"/>
        </w:numPr>
        <w:kinsoku/>
        <w:wordWrap/>
        <w:overflowPunct/>
        <w:topLinePunct w:val="0"/>
        <w:autoSpaceDE/>
        <w:autoSpaceDN/>
        <w:bidi w:val="0"/>
        <w:adjustRightInd/>
        <w:snapToGrid/>
        <w:spacing w:line="600" w:lineRule="exact"/>
        <w:textAlignment w:val="auto"/>
        <w:outlineLvl w:val="9"/>
        <w:rPr>
          <w:rFonts w:hint="default" w:ascii="Times New Roman" w:hAnsi="Times New Roman" w:eastAsia="仿宋_GB2312" w:cs="Times New Roman"/>
          <w:sz w:val="34"/>
          <w:szCs w:val="34"/>
        </w:rPr>
      </w:pPr>
    </w:p>
    <w:p>
      <w:pPr>
        <w:keepNext w:val="0"/>
        <w:keepLines w:val="0"/>
        <w:pageBreakBefore w:val="0"/>
        <w:widowControl/>
        <w:kinsoku/>
        <w:wordWrap/>
        <w:overflowPunct/>
        <w:topLinePunct w:val="0"/>
        <w:autoSpaceDE/>
        <w:autoSpaceDN/>
        <w:bidi w:val="0"/>
        <w:adjustRightInd/>
        <w:snapToGrid/>
        <w:spacing w:before="45"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哈尔滨电气集团有限公司是中央管理的关系国家安全和国民经济命脉的国有重要骨干企业之一，是新中国历史最悠久、技术水平最高、影响力最大的发电设备研制基地。作为共和国装备制造业的“长子”，从诞生的第一天起，就肩负起“承载民族工业希望，彰显中国动力风采”的历史使命。经过60余年的不断发展和壮大，形成了以大型煤电、水电、核电、气电、风电、电气驱动装置、舰船动力装置和电站交钥匙工程八大主导产品为核心的多电并举、协调发展的产业格局。截至2017年末，哈电集团注册资本20亿元，资产总额695亿元，装备了海内外500余座电站，出口到亚洲、非洲、欧洲及南美等50多个国家和地区，拥有有效专利2265项，发明专利566项。</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80" w:firstLineChars="200"/>
        <w:jc w:val="both"/>
        <w:textAlignment w:val="auto"/>
        <w:outlineLvl w:val="9"/>
        <w:rPr>
          <w:rFonts w:hint="default" w:ascii="Times New Roman" w:hAnsi="Times New Roman" w:eastAsia="仿宋_GB2312" w:cs="Times New Roman"/>
          <w:kern w:val="2"/>
          <w:sz w:val="34"/>
          <w:szCs w:val="34"/>
        </w:rPr>
      </w:pPr>
      <w:r>
        <w:rPr>
          <w:rFonts w:hint="default" w:ascii="Times New Roman" w:hAnsi="Times New Roman" w:eastAsia="仿宋_GB2312" w:cs="Times New Roman"/>
          <w:kern w:val="2"/>
          <w:sz w:val="34"/>
          <w:szCs w:val="34"/>
        </w:rPr>
        <w:t>哈电人审时度势，提出了“45411”人才强企战略；出台了“50优才”引进计划，加大国内工科顶级名校优秀毕业生的引进力度。倾力打造发电设备、驱动与控制设备、通用与环保设备、现代制造服务产业四大业务板块，努力完成做强做优企业、培育具有国际竞争力的世界一流企业的目</w:t>
      </w:r>
      <w:bookmarkStart w:id="0" w:name="_GoBack"/>
      <w:bookmarkEnd w:id="0"/>
      <w:r>
        <w:rPr>
          <w:rFonts w:hint="default" w:ascii="Times New Roman" w:hAnsi="Times New Roman" w:eastAsia="仿宋_GB2312" w:cs="Times New Roman"/>
          <w:kern w:val="2"/>
          <w:sz w:val="34"/>
          <w:szCs w:val="34"/>
        </w:rPr>
        <w:t>标任务，向着“中国最好，世界一流”的公司长远发展目标阔步前进。</w:t>
      </w:r>
    </w:p>
    <w:p>
      <w:pPr>
        <w:pStyle w:val="4"/>
        <w:keepNext w:val="0"/>
        <w:keepLines w:val="0"/>
        <w:pageBreakBefore w:val="0"/>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default" w:ascii="Times New Roman" w:hAnsi="Times New Roman" w:eastAsia="仿宋_GB2312" w:cs="Times New Roman"/>
          <w:kern w:val="2"/>
          <w:sz w:val="34"/>
          <w:szCs w:val="34"/>
        </w:rPr>
      </w:pPr>
      <w:r>
        <w:rPr>
          <w:rFonts w:hint="default" w:ascii="Times New Roman" w:hAnsi="Times New Roman" w:eastAsia="仿宋_GB2312" w:cs="Times New Roman"/>
          <w:kern w:val="2"/>
          <w:sz w:val="34"/>
          <w:szCs w:val="34"/>
        </w:rPr>
        <w:t>融入哈电，精彩人生！</w:t>
      </w:r>
    </w:p>
    <w:p>
      <w:pPr>
        <w:pStyle w:val="4"/>
        <w:keepNext w:val="0"/>
        <w:keepLines w:val="0"/>
        <w:pageBreakBefore w:val="0"/>
        <w:numPr>
          <w:ilvl w:val="0"/>
          <w:numId w:val="0"/>
        </w:numPr>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eastAsia" w:ascii="黑体" w:hAnsi="黑体" w:eastAsia="黑体" w:cs="黑体"/>
          <w:kern w:val="2"/>
          <w:sz w:val="34"/>
          <w:szCs w:val="34"/>
        </w:rPr>
      </w:pPr>
      <w:r>
        <w:rPr>
          <w:rFonts w:hint="eastAsia" w:ascii="黑体" w:hAnsi="黑体" w:eastAsia="黑体" w:cs="黑体"/>
          <w:kern w:val="2"/>
          <w:sz w:val="34"/>
          <w:szCs w:val="34"/>
          <w:lang w:eastAsia="zh-CN"/>
        </w:rPr>
        <w:t>一、</w:t>
      </w:r>
      <w:r>
        <w:rPr>
          <w:rFonts w:hint="eastAsia" w:ascii="黑体" w:hAnsi="黑体" w:eastAsia="黑体" w:cs="黑体"/>
          <w:kern w:val="2"/>
          <w:sz w:val="34"/>
          <w:szCs w:val="34"/>
        </w:rPr>
        <w:t>招聘条件</w:t>
      </w:r>
    </w:p>
    <w:p>
      <w:pPr>
        <w:pStyle w:val="10"/>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80" w:firstLineChars="200"/>
        <w:jc w:val="left"/>
        <w:textAlignment w:val="auto"/>
        <w:outlineLvl w:val="9"/>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具有中华人民共和国国籍。</w:t>
      </w:r>
    </w:p>
    <w:p>
      <w:pPr>
        <w:pStyle w:val="10"/>
        <w:keepNext w:val="0"/>
        <w:keepLines w:val="0"/>
        <w:pageBreakBefore w:val="0"/>
        <w:numPr>
          <w:ilvl w:val="0"/>
          <w:numId w:val="0"/>
        </w:numPr>
        <w:kinsoku/>
        <w:wordWrap/>
        <w:overflowPunct/>
        <w:topLinePunct w:val="0"/>
        <w:autoSpaceDE/>
        <w:autoSpaceDN/>
        <w:bidi w:val="0"/>
        <w:adjustRightInd/>
        <w:snapToGrid/>
        <w:spacing w:line="600" w:lineRule="exact"/>
        <w:ind w:leftChars="0" w:firstLine="680" w:firstLineChars="200"/>
        <w:jc w:val="left"/>
        <w:textAlignment w:val="auto"/>
        <w:outlineLvl w:val="9"/>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2、遵守宪法和法律。</w:t>
      </w:r>
    </w:p>
    <w:p>
      <w:pPr>
        <w:pStyle w:val="10"/>
        <w:keepNext w:val="0"/>
        <w:keepLines w:val="0"/>
        <w:pageBreakBefore w:val="0"/>
        <w:kinsoku/>
        <w:wordWrap/>
        <w:overflowPunct/>
        <w:topLinePunct w:val="0"/>
        <w:autoSpaceDE/>
        <w:autoSpaceDN/>
        <w:bidi w:val="0"/>
        <w:adjustRightInd/>
        <w:snapToGrid/>
        <w:spacing w:line="600" w:lineRule="exact"/>
        <w:ind w:left="0" w:leftChars="0"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3、具有良好的品行和职业道德。</w:t>
      </w:r>
    </w:p>
    <w:p>
      <w:pPr>
        <w:pStyle w:val="10"/>
        <w:keepNext w:val="0"/>
        <w:keepLines w:val="0"/>
        <w:pageBreakBefore w:val="0"/>
        <w:kinsoku/>
        <w:wordWrap/>
        <w:overflowPunct/>
        <w:topLinePunct w:val="0"/>
        <w:autoSpaceDE/>
        <w:autoSpaceDN/>
        <w:bidi w:val="0"/>
        <w:adjustRightInd/>
        <w:snapToGrid/>
        <w:spacing w:line="600" w:lineRule="exact"/>
        <w:ind w:left="0" w:leftChars="0"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4、应聘人员须为全日制统招毕业生。</w:t>
      </w:r>
    </w:p>
    <w:p>
      <w:pPr>
        <w:pStyle w:val="10"/>
        <w:keepNext w:val="0"/>
        <w:keepLines w:val="0"/>
        <w:pageBreakBefore w:val="0"/>
        <w:kinsoku/>
        <w:wordWrap/>
        <w:overflowPunct/>
        <w:topLinePunct w:val="0"/>
        <w:autoSpaceDE/>
        <w:autoSpaceDN/>
        <w:bidi w:val="0"/>
        <w:adjustRightInd/>
        <w:snapToGrid/>
        <w:spacing w:line="600" w:lineRule="exact"/>
        <w:ind w:left="0" w:leftChars="0"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5、服从招聘单位对岗位的安排和调整。</w:t>
      </w:r>
    </w:p>
    <w:p>
      <w:pPr>
        <w:pStyle w:val="4"/>
        <w:keepNext w:val="0"/>
        <w:keepLines w:val="0"/>
        <w:pageBreakBefore w:val="0"/>
        <w:numPr>
          <w:ilvl w:val="0"/>
          <w:numId w:val="0"/>
        </w:numPr>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default" w:ascii="黑体" w:hAnsi="黑体" w:eastAsia="黑体" w:cs="黑体"/>
          <w:kern w:val="2"/>
          <w:sz w:val="34"/>
          <w:szCs w:val="34"/>
          <w:lang w:eastAsia="zh-CN"/>
        </w:rPr>
      </w:pPr>
      <w:r>
        <w:rPr>
          <w:rFonts w:hint="eastAsia" w:ascii="黑体" w:hAnsi="黑体" w:eastAsia="黑体" w:cs="黑体"/>
          <w:kern w:val="2"/>
          <w:sz w:val="34"/>
          <w:szCs w:val="34"/>
          <w:lang w:eastAsia="zh-CN"/>
        </w:rPr>
        <w:t>二、</w:t>
      </w:r>
      <w:r>
        <w:rPr>
          <w:rFonts w:hint="default" w:ascii="黑体" w:hAnsi="黑体" w:eastAsia="黑体" w:cs="黑体"/>
          <w:kern w:val="2"/>
          <w:sz w:val="34"/>
          <w:szCs w:val="34"/>
          <w:lang w:eastAsia="zh-CN"/>
        </w:rPr>
        <w:t>招聘计划</w:t>
      </w:r>
    </w:p>
    <w:tbl>
      <w:tblPr>
        <w:tblStyle w:val="7"/>
        <w:tblW w:w="85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80"/>
        <w:gridCol w:w="2163"/>
        <w:gridCol w:w="1411"/>
        <w:gridCol w:w="3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53"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学历学位</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人数需求</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专业领域（研究方向）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2"/>
                <w:szCs w:val="22"/>
                <w:u w:val="none"/>
                <w:lang w:val="en-US" w:eastAsia="zh-CN" w:bidi="ar"/>
              </w:rPr>
              <w:t>1</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87</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热能类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2"/>
                <w:szCs w:val="22"/>
                <w:u w:val="none"/>
                <w:lang w:val="en-US" w:eastAsia="zh-CN" w:bidi="ar"/>
              </w:rPr>
              <w:t>2</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73</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宋体" w:hAnsi="宋体" w:eastAsia="宋体" w:cs="宋体"/>
                <w:i w:val="0"/>
                <w:color w:val="000000"/>
                <w:kern w:val="0"/>
                <w:sz w:val="24"/>
                <w:szCs w:val="24"/>
                <w:u w:val="none"/>
                <w:lang w:val="en-US" w:eastAsia="zh-CN" w:bidi="ar"/>
              </w:rPr>
              <w:t>机械类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61</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电气类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34</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材料类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本科、硕士</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34</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经济、管理、法学类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28</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力学类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本科及以上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17</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测控类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本科、硕士</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3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计算机类</w:t>
            </w:r>
          </w:p>
        </w:tc>
      </w:tr>
    </w:tbl>
    <w:p>
      <w:pPr>
        <w:pStyle w:val="4"/>
        <w:keepNext w:val="0"/>
        <w:keepLines w:val="0"/>
        <w:pageBreakBefore w:val="0"/>
        <w:numPr>
          <w:ilvl w:val="0"/>
          <w:numId w:val="0"/>
        </w:numPr>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default" w:ascii="黑体" w:hAnsi="黑体" w:eastAsia="黑体" w:cs="黑体"/>
          <w:kern w:val="2"/>
          <w:sz w:val="34"/>
          <w:szCs w:val="34"/>
          <w:lang w:eastAsia="zh-CN"/>
        </w:rPr>
      </w:pPr>
      <w:r>
        <w:rPr>
          <w:rFonts w:hint="eastAsia" w:ascii="黑体" w:hAnsi="黑体" w:eastAsia="黑体" w:cs="黑体"/>
          <w:kern w:val="2"/>
          <w:sz w:val="34"/>
          <w:szCs w:val="34"/>
          <w:lang w:eastAsia="zh-CN"/>
        </w:rPr>
        <w:t>三、</w:t>
      </w:r>
      <w:r>
        <w:rPr>
          <w:rFonts w:hint="default" w:ascii="黑体" w:hAnsi="黑体" w:eastAsia="黑体" w:cs="黑体"/>
          <w:kern w:val="2"/>
          <w:sz w:val="34"/>
          <w:szCs w:val="34"/>
          <w:lang w:eastAsia="zh-CN"/>
        </w:rPr>
        <w:t>招聘程序</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sz w:val="34"/>
          <w:szCs w:val="34"/>
        </w:rPr>
      </w:pPr>
      <w:r>
        <w:rPr>
          <w:rFonts w:hint="eastAsia" w:ascii="楷体_GB2312" w:hAnsi="楷体_GB2312" w:eastAsia="楷体_GB2312" w:cs="楷体_GB2312"/>
          <w:color w:val="000000"/>
          <w:kern w:val="0"/>
          <w:sz w:val="34"/>
          <w:szCs w:val="34"/>
        </w:rPr>
        <w:t>1、简历投递方式。</w:t>
      </w:r>
      <w:r>
        <w:rPr>
          <w:rFonts w:hint="default" w:ascii="Times New Roman" w:hAnsi="Times New Roman" w:eastAsia="仿宋_GB2312" w:cs="Times New Roman"/>
          <w:color w:val="000000"/>
          <w:kern w:val="0"/>
          <w:sz w:val="34"/>
          <w:szCs w:val="34"/>
        </w:rPr>
        <w:t>应聘人员可通过现场或网络投送简历</w:t>
      </w:r>
      <w:r>
        <w:rPr>
          <w:rFonts w:hint="default" w:ascii="Times New Roman" w:hAnsi="Times New Roman" w:eastAsia="仿宋_GB2312" w:cs="Times New Roman"/>
          <w:color w:val="000000"/>
          <w:sz w:val="34"/>
          <w:szCs w:val="34"/>
        </w:rPr>
        <w:t>。</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楷体_GB2312" w:hAnsi="楷体_GB2312" w:eastAsia="楷体_GB2312" w:cs="楷体_GB2312"/>
          <w:color w:val="000000"/>
          <w:kern w:val="0"/>
          <w:sz w:val="34"/>
          <w:szCs w:val="34"/>
        </w:rPr>
        <w:t>2、初面。</w:t>
      </w:r>
      <w:r>
        <w:rPr>
          <w:rFonts w:hint="default" w:ascii="Times New Roman" w:hAnsi="Times New Roman" w:eastAsia="仿宋_GB2312" w:cs="Times New Roman"/>
          <w:color w:val="000000"/>
          <w:sz w:val="34"/>
          <w:szCs w:val="34"/>
        </w:rPr>
        <w:t>招聘会现场直接进行初面。</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楷体_GB2312" w:hAnsi="楷体_GB2312" w:eastAsia="楷体_GB2312" w:cs="楷体_GB2312"/>
          <w:color w:val="000000"/>
          <w:kern w:val="0"/>
          <w:sz w:val="34"/>
          <w:szCs w:val="34"/>
        </w:rPr>
        <w:t>3、测评。</w:t>
      </w:r>
      <w:r>
        <w:rPr>
          <w:rFonts w:hint="default" w:ascii="Times New Roman" w:hAnsi="Times New Roman" w:eastAsia="仿宋_GB2312" w:cs="Times New Roman"/>
          <w:color w:val="000000"/>
          <w:kern w:val="0"/>
          <w:sz w:val="34"/>
          <w:szCs w:val="34"/>
        </w:rPr>
        <w:t>根据初面结果，对应聘人员进行网络测评。</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楷体_GB2312" w:hAnsi="楷体_GB2312" w:eastAsia="楷体_GB2312" w:cs="楷体_GB2312"/>
          <w:color w:val="000000"/>
          <w:kern w:val="0"/>
          <w:sz w:val="34"/>
          <w:szCs w:val="34"/>
        </w:rPr>
        <w:t>4、复面。</w:t>
      </w:r>
      <w:r>
        <w:rPr>
          <w:rFonts w:hint="default" w:ascii="Times New Roman" w:hAnsi="Times New Roman" w:eastAsia="仿宋_GB2312" w:cs="Times New Roman"/>
          <w:color w:val="000000"/>
          <w:kern w:val="0"/>
          <w:sz w:val="34"/>
          <w:szCs w:val="34"/>
        </w:rPr>
        <w:t>根据测评结果情况，将另行安排时间安排复面。</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楷体_GB2312" w:hAnsi="楷体_GB2312" w:eastAsia="楷体_GB2312" w:cs="楷体_GB2312"/>
          <w:color w:val="000000"/>
          <w:kern w:val="0"/>
          <w:sz w:val="34"/>
          <w:szCs w:val="34"/>
        </w:rPr>
        <w:t>5、签约。</w:t>
      </w:r>
      <w:r>
        <w:rPr>
          <w:rFonts w:hint="default" w:ascii="Times New Roman" w:hAnsi="Times New Roman" w:eastAsia="仿宋_GB2312" w:cs="Times New Roman"/>
          <w:color w:val="000000"/>
          <w:kern w:val="0"/>
          <w:sz w:val="34"/>
          <w:szCs w:val="34"/>
        </w:rPr>
        <w:t>双方签订三方</w:t>
      </w:r>
      <w:r>
        <w:rPr>
          <w:rFonts w:hint="eastAsia" w:ascii="Times New Roman" w:hAnsi="Times New Roman" w:eastAsia="仿宋_GB2312" w:cs="Times New Roman"/>
          <w:color w:val="000000"/>
          <w:kern w:val="0"/>
          <w:sz w:val="34"/>
          <w:szCs w:val="34"/>
          <w:lang w:eastAsia="zh-CN"/>
        </w:rPr>
        <w:t>协议</w:t>
      </w:r>
      <w:r>
        <w:rPr>
          <w:rFonts w:hint="default" w:ascii="Times New Roman" w:hAnsi="Times New Roman" w:eastAsia="仿宋_GB2312" w:cs="Times New Roman"/>
          <w:color w:val="000000"/>
          <w:kern w:val="0"/>
          <w:sz w:val="34"/>
          <w:szCs w:val="34"/>
        </w:rPr>
        <w:t>。</w:t>
      </w:r>
    </w:p>
    <w:p>
      <w:pPr>
        <w:pStyle w:val="4"/>
        <w:keepNext w:val="0"/>
        <w:keepLines w:val="0"/>
        <w:pageBreakBefore w:val="0"/>
        <w:numPr>
          <w:ilvl w:val="0"/>
          <w:numId w:val="0"/>
        </w:numPr>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default" w:ascii="黑体" w:hAnsi="黑体" w:eastAsia="黑体" w:cs="黑体"/>
          <w:kern w:val="2"/>
          <w:sz w:val="34"/>
          <w:szCs w:val="34"/>
          <w:lang w:eastAsia="zh-CN"/>
        </w:rPr>
      </w:pPr>
      <w:r>
        <w:rPr>
          <w:rFonts w:hint="eastAsia" w:ascii="黑体" w:hAnsi="黑体" w:eastAsia="黑体" w:cs="黑体"/>
          <w:kern w:val="2"/>
          <w:sz w:val="34"/>
          <w:szCs w:val="34"/>
          <w:lang w:eastAsia="zh-CN"/>
        </w:rPr>
        <w:t>四、</w:t>
      </w:r>
      <w:r>
        <w:rPr>
          <w:rFonts w:hint="default" w:ascii="黑体" w:hAnsi="黑体" w:eastAsia="黑体" w:cs="黑体"/>
          <w:kern w:val="2"/>
          <w:sz w:val="34"/>
          <w:szCs w:val="34"/>
          <w:lang w:eastAsia="zh-CN"/>
        </w:rPr>
        <w:t>人才待遇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为进一步满足哈电集团战略发展的需要，依托所承担的国家和省部级重点科研课题和重大项目，每年引进10余名国内工科顶级名校的优秀大学毕业生，加快打造一支能够充分满足企业发展需要的、充满创造和活力的、高层次的核心骨干人才队伍，简称“50优才”计划。“50优才”主要的来源于清华大学、上海交通大学、浙江大学、天津大学等工科顶级名校的本科、硕士、博士毕业生。纳入“50优才”计划毕业生可享受具有行业竞争力的薪酬待遇（本科11-14万/年，硕士14-18万/年，博士18-26万/年）、人才公寓、协助解决配偶工作、专家导师、科研团队、科研经费、重点科研项目优先参与特权。同时还可申请省、市引才资金，本科1.8万，硕士3万，博士</w:t>
      </w:r>
      <w:r>
        <w:rPr>
          <w:rFonts w:hint="eastAsia" w:ascii="Times New Roman" w:hAnsi="Times New Roman" w:eastAsia="仿宋_GB2312" w:cs="Times New Roman"/>
          <w:color w:val="000000"/>
          <w:kern w:val="0"/>
          <w:sz w:val="34"/>
          <w:szCs w:val="34"/>
          <w:lang w:val="en-US" w:eastAsia="zh-CN"/>
        </w:rPr>
        <w:t>20余万元</w:t>
      </w:r>
      <w:r>
        <w:rPr>
          <w:rFonts w:hint="default" w:ascii="Times New Roman" w:hAnsi="Times New Roman" w:eastAsia="仿宋_GB2312" w:cs="Times New Roman"/>
          <w:color w:val="000000"/>
          <w:kern w:val="0"/>
          <w:sz w:val="34"/>
          <w:szCs w:val="34"/>
        </w:rPr>
        <w:t>。</w:t>
      </w:r>
    </w:p>
    <w:p>
      <w:pPr>
        <w:pStyle w:val="4"/>
        <w:keepNext w:val="0"/>
        <w:keepLines w:val="0"/>
        <w:pageBreakBefore w:val="0"/>
        <w:numPr>
          <w:ilvl w:val="0"/>
          <w:numId w:val="0"/>
        </w:numPr>
        <w:kinsoku/>
        <w:wordWrap/>
        <w:overflowPunct/>
        <w:topLinePunct w:val="0"/>
        <w:autoSpaceDE/>
        <w:autoSpaceDN/>
        <w:bidi w:val="0"/>
        <w:adjustRightInd/>
        <w:snapToGrid/>
        <w:spacing w:before="45" w:beforeAutospacing="0" w:after="0" w:afterAutospacing="0" w:line="600" w:lineRule="exact"/>
        <w:ind w:firstLine="680" w:firstLineChars="200"/>
        <w:jc w:val="both"/>
        <w:textAlignment w:val="auto"/>
        <w:outlineLvl w:val="9"/>
        <w:rPr>
          <w:rFonts w:hint="default" w:ascii="黑体" w:hAnsi="黑体" w:eastAsia="黑体" w:cs="黑体"/>
          <w:kern w:val="2"/>
          <w:sz w:val="34"/>
          <w:szCs w:val="34"/>
          <w:lang w:eastAsia="zh-CN"/>
        </w:rPr>
      </w:pPr>
      <w:r>
        <w:rPr>
          <w:rFonts w:hint="eastAsia" w:ascii="黑体" w:hAnsi="黑体" w:eastAsia="黑体" w:cs="黑体"/>
          <w:kern w:val="2"/>
          <w:sz w:val="34"/>
          <w:szCs w:val="34"/>
          <w:lang w:eastAsia="zh-CN"/>
        </w:rPr>
        <w:t>五、</w:t>
      </w:r>
      <w:r>
        <w:rPr>
          <w:rFonts w:hint="default" w:ascii="黑体" w:hAnsi="黑体" w:eastAsia="黑体" w:cs="黑体"/>
          <w:kern w:val="2"/>
          <w:sz w:val="34"/>
          <w:szCs w:val="34"/>
          <w:lang w:eastAsia="zh-CN"/>
        </w:rPr>
        <w:t>联系方式</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联系人：王先生</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kern w:val="0"/>
          <w:sz w:val="34"/>
          <w:szCs w:val="34"/>
        </w:rPr>
        <w:t>联系电话：</w:t>
      </w:r>
      <w:r>
        <w:rPr>
          <w:rFonts w:hint="default" w:ascii="Times New Roman" w:hAnsi="Times New Roman" w:eastAsia="仿宋_GB2312" w:cs="Times New Roman"/>
          <w:color w:val="000000"/>
          <w:sz w:val="34"/>
          <w:szCs w:val="34"/>
        </w:rPr>
        <w:t>0451-58598752</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电子邮箱：603430686@qq.com</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通信地址：哈尔滨市松北区创新一路1399号</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邮政编码：150028</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color w:val="000000"/>
          <w:kern w:val="0"/>
          <w:sz w:val="34"/>
          <w:szCs w:val="34"/>
        </w:rPr>
      </w:pPr>
      <w:r>
        <w:rPr>
          <w:rFonts w:hint="default" w:ascii="Times New Roman" w:hAnsi="Times New Roman" w:eastAsia="仿宋_GB2312" w:cs="Times New Roman"/>
          <w:color w:val="000000"/>
          <w:kern w:val="0"/>
          <w:sz w:val="34"/>
          <w:szCs w:val="34"/>
        </w:rPr>
        <w:t>公司网址：http://www.harbin-electric.com</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80" w:firstLineChars="200"/>
        <w:textAlignment w:val="auto"/>
        <w:outlineLvl w:val="9"/>
        <w:rPr>
          <w:rFonts w:hint="default" w:ascii="Times New Roman" w:hAnsi="Times New Roman" w:eastAsia="仿宋_GB2312" w:cs="Times New Roman"/>
          <w:color w:val="000000"/>
          <w:sz w:val="34"/>
          <w:szCs w:val="34"/>
          <w:u w:val="none"/>
        </w:rPr>
      </w:pPr>
      <w:r>
        <w:rPr>
          <w:rFonts w:hint="default" w:ascii="Times New Roman" w:hAnsi="Times New Roman" w:eastAsia="仿宋_GB2312" w:cs="Times New Roman"/>
          <w:color w:val="000000"/>
          <w:sz w:val="34"/>
          <w:szCs w:val="34"/>
          <w:u w:val="none"/>
        </w:rPr>
        <w:t>简历投递网址：</w:t>
      </w:r>
      <w:r>
        <w:rPr>
          <w:rFonts w:hint="default" w:ascii="Times New Roman" w:hAnsi="Times New Roman" w:eastAsia="仿宋_GB2312" w:cs="Times New Roman"/>
          <w:color w:val="000000"/>
          <w:sz w:val="34"/>
          <w:szCs w:val="34"/>
          <w:u w:val="none"/>
        </w:rPr>
        <w:fldChar w:fldCharType="begin"/>
      </w:r>
      <w:r>
        <w:rPr>
          <w:rFonts w:hint="default" w:ascii="Times New Roman" w:hAnsi="Times New Roman" w:eastAsia="仿宋_GB2312" w:cs="Times New Roman"/>
          <w:color w:val="000000"/>
          <w:sz w:val="34"/>
          <w:szCs w:val="34"/>
          <w:u w:val="none"/>
        </w:rPr>
        <w:instrText xml:space="preserve"> HYPERLINK "http://campus.51job.com/hpec" </w:instrText>
      </w:r>
      <w:r>
        <w:rPr>
          <w:rFonts w:hint="default" w:ascii="Times New Roman" w:hAnsi="Times New Roman" w:eastAsia="仿宋_GB2312" w:cs="Times New Roman"/>
          <w:color w:val="000000"/>
          <w:sz w:val="34"/>
          <w:szCs w:val="34"/>
          <w:u w:val="none"/>
        </w:rPr>
        <w:fldChar w:fldCharType="separate"/>
      </w:r>
      <w:r>
        <w:rPr>
          <w:rStyle w:val="6"/>
          <w:rFonts w:hint="default" w:ascii="Times New Roman" w:hAnsi="Times New Roman" w:eastAsia="仿宋_GB2312" w:cs="Times New Roman"/>
          <w:color w:val="000000"/>
          <w:sz w:val="34"/>
          <w:szCs w:val="34"/>
          <w:u w:val="none"/>
        </w:rPr>
        <w:t>http://campus.51job.com/hpec</w:t>
      </w:r>
      <w:r>
        <w:rPr>
          <w:rFonts w:hint="default" w:ascii="Times New Roman" w:hAnsi="Times New Roman" w:eastAsia="仿宋_GB2312" w:cs="Times New Roman"/>
          <w:color w:val="000000"/>
          <w:sz w:val="34"/>
          <w:szCs w:val="34"/>
          <w:u w:val="none"/>
        </w:rPr>
        <w:fldChar w:fldCharType="end"/>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80" w:firstLineChars="200"/>
        <w:textAlignment w:val="auto"/>
        <w:outlineLvl w:val="9"/>
        <w:rPr>
          <w:rFonts w:hint="default" w:ascii="Times New Roman" w:hAnsi="Times New Roman" w:eastAsia="仿宋_GB2312" w:cs="Times New Roman"/>
          <w:color w:val="000000"/>
          <w:sz w:val="34"/>
          <w:szCs w:val="34"/>
        </w:rPr>
      </w:pPr>
    </w:p>
    <w:sectPr>
      <w:footerReference r:id="rId3" w:type="default"/>
      <w:pgSz w:w="11906" w:h="16838"/>
      <w:pgMar w:top="1701" w:right="1701" w:bottom="1701"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898BA"/>
    <w:multiLevelType w:val="singleLevel"/>
    <w:tmpl w:val="6F4898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407"/>
    <w:rsid w:val="00054C30"/>
    <w:rsid w:val="00303987"/>
    <w:rsid w:val="00366407"/>
    <w:rsid w:val="00763642"/>
    <w:rsid w:val="00A9448E"/>
    <w:rsid w:val="00B37D4A"/>
    <w:rsid w:val="00F61FA2"/>
    <w:rsid w:val="02F11402"/>
    <w:rsid w:val="05CB4979"/>
    <w:rsid w:val="09795854"/>
    <w:rsid w:val="131F233C"/>
    <w:rsid w:val="255C5FCE"/>
    <w:rsid w:val="299C60E4"/>
    <w:rsid w:val="2ADF0AD6"/>
    <w:rsid w:val="2C4E5124"/>
    <w:rsid w:val="2CE94DB1"/>
    <w:rsid w:val="2D4A383A"/>
    <w:rsid w:val="350127F7"/>
    <w:rsid w:val="3B47267C"/>
    <w:rsid w:val="3F326A35"/>
    <w:rsid w:val="4E856A12"/>
    <w:rsid w:val="4F9029E8"/>
    <w:rsid w:val="59BA4A9D"/>
    <w:rsid w:val="5D6D5D72"/>
    <w:rsid w:val="6E205703"/>
    <w:rsid w:val="72EC6D42"/>
    <w:rsid w:val="7AAE5194"/>
    <w:rsid w:val="7ABE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qFormat/>
    <w:uiPriority w:val="99"/>
    <w:rPr>
      <w:color w:val="0000FF"/>
      <w:u w:val="single"/>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 Char Char Char"/>
    <w:basedOn w:val="1"/>
    <w:qFormat/>
    <w:uiPriority w:val="0"/>
    <w:pPr>
      <w:widowControl/>
      <w:snapToGrid w:val="0"/>
      <w:spacing w:after="160" w:line="360" w:lineRule="auto"/>
      <w:jc w:val="left"/>
    </w:pPr>
    <w:rPr>
      <w:rFonts w:ascii="Times New Roman" w:hAnsi="Times New Roman" w:eastAsia="宋体" w:cs="Times New Roman"/>
      <w:kern w:val="0"/>
      <w:sz w:val="24"/>
      <w:szCs w:val="24"/>
      <w:lang w:eastAsia="en-US"/>
    </w:rPr>
  </w:style>
  <w:style w:type="paragraph" w:customStyle="1" w:styleId="12">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180</Words>
  <Characters>1031</Characters>
  <Lines>8</Lines>
  <Paragraphs>2</Paragraphs>
  <TotalTime>0</TotalTime>
  <ScaleCrop>false</ScaleCrop>
  <LinksUpToDate>false</LinksUpToDate>
  <CharactersWithSpaces>1209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2018-10-23T07:18:00Z</dcterms:created>
  <dc:creator>王铁成</dc:creator>
  <cp:lastModifiedBy>组指</cp:lastModifiedBy>
  <dcterms:modified xsi:type="dcterms:W3CDTF">2018-11-01T06:05:44Z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