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5" w:line="324" w:lineRule="auto"/>
        <w:ind w:right="793"/>
        <w:jc w:val="both"/>
        <w:rPr>
          <w:rFonts w:hint="eastAsia" w:ascii="黑体" w:hAnsi="黑体" w:eastAsia="黑体"/>
          <w:b/>
          <w:bCs/>
          <w:color w:val="FF0000"/>
          <w:sz w:val="32"/>
          <w:szCs w:val="32"/>
        </w:rPr>
      </w:pPr>
      <w:r>
        <w:rPr>
          <w:rFonts w:hint="eastAsia" w:ascii="黑体" w:hAnsi="黑体" w:eastAsia="黑体"/>
          <w:b/>
          <w:bCs/>
          <w:color w:val="FF0000"/>
          <w:sz w:val="32"/>
          <w:szCs w:val="32"/>
        </w:rPr>
        <w:t>1、格式规范：</w:t>
      </w:r>
    </w:p>
    <w:p>
      <w:pPr>
        <w:ind w:left="2693" w:right="794"/>
        <w:jc w:val="both"/>
        <w:rPr>
          <w:b/>
          <w:bCs/>
          <w:sz w:val="28"/>
          <w:szCs w:val="28"/>
        </w:rPr>
      </w:pPr>
      <w:r>
        <w:rPr>
          <w:rFonts w:hint="eastAsia"/>
          <w:b/>
          <w:bCs/>
          <w:sz w:val="28"/>
          <w:szCs w:val="28"/>
        </w:rPr>
        <w:t>关于xxx的建议</w:t>
      </w:r>
      <w:r>
        <w:rPr>
          <w:b/>
          <w:bCs/>
          <w:color w:val="FF0000"/>
          <w:sz w:val="21"/>
          <w:szCs w:val="21"/>
        </w:rPr>
        <w:t>(</w:t>
      </w:r>
      <w:r>
        <w:rPr>
          <w:rFonts w:hint="eastAsia"/>
          <w:b/>
          <w:bCs/>
          <w:color w:val="FF0000"/>
          <w:sz w:val="21"/>
          <w:szCs w:val="21"/>
        </w:rPr>
        <w:t>标题宋体四号字、居中加粗</w:t>
      </w:r>
      <w:r>
        <w:rPr>
          <w:b/>
          <w:bCs/>
          <w:color w:val="FF0000"/>
          <w:sz w:val="21"/>
          <w:szCs w:val="21"/>
        </w:rPr>
        <w:t>)</w:t>
      </w:r>
    </w:p>
    <w:p>
      <w:pPr>
        <w:pStyle w:val="2"/>
        <w:tabs>
          <w:tab w:val="left" w:pos="2694"/>
        </w:tabs>
        <w:ind w:left="2693" w:right="1361"/>
        <w:jc w:val="both"/>
        <w:rPr>
          <w:rFonts w:hint="eastAsia"/>
        </w:rPr>
      </w:pPr>
      <w:r>
        <w:rPr>
          <w:rFonts w:hint="eastAsia"/>
        </w:rPr>
        <w:t>提案人姓名</w:t>
      </w:r>
      <w:r>
        <w:t xml:space="preserve"> </w:t>
      </w:r>
      <w:r>
        <w:rPr>
          <w:rFonts w:hint="eastAsia"/>
        </w:rPr>
        <w:t>学校</w:t>
      </w:r>
      <w:r>
        <w:rPr>
          <w:b/>
          <w:bCs/>
          <w:color w:val="FF0000"/>
          <w:sz w:val="21"/>
          <w:szCs w:val="21"/>
        </w:rPr>
        <w:t>(</w:t>
      </w:r>
      <w:r>
        <w:rPr>
          <w:rFonts w:hint="eastAsia"/>
          <w:b/>
          <w:bCs/>
          <w:color w:val="FF0000"/>
          <w:sz w:val="21"/>
          <w:szCs w:val="21"/>
        </w:rPr>
        <w:t>宋体小四号字、居中</w:t>
      </w:r>
      <w:r>
        <w:rPr>
          <w:b/>
          <w:bCs/>
          <w:color w:val="FF0000"/>
          <w:sz w:val="21"/>
          <w:szCs w:val="21"/>
        </w:rPr>
        <w:t>)</w:t>
      </w:r>
    </w:p>
    <w:p>
      <w:pPr>
        <w:pStyle w:val="2"/>
        <w:spacing w:before="624" w:beforeLines="200" w:line="324" w:lineRule="auto"/>
        <w:ind w:left="420"/>
        <w:jc w:val="both"/>
        <w:rPr>
          <w:b/>
          <w:bCs/>
          <w:color w:val="FF0000"/>
          <w:sz w:val="21"/>
          <w:szCs w:val="21"/>
        </w:rPr>
      </w:pPr>
      <w:r>
        <w:rPr>
          <w:rFonts w:hint="eastAsia" w:ascii="黑体" w:hAnsi="黑体" w:eastAsia="黑体"/>
        </w:rPr>
        <w:t>一、问题和背景</w:t>
      </w:r>
      <w:r>
        <w:rPr>
          <w:b/>
          <w:bCs/>
          <w:color w:val="FF0000"/>
          <w:sz w:val="21"/>
          <w:szCs w:val="21"/>
        </w:rPr>
        <w:t>(</w:t>
      </w:r>
      <w:r>
        <w:rPr>
          <w:rFonts w:hint="eastAsia"/>
          <w:b/>
          <w:bCs/>
          <w:color w:val="FF0000"/>
          <w:sz w:val="21"/>
          <w:szCs w:val="21"/>
        </w:rPr>
        <w:t>一级标题黑体小四号字、缩进、段前2行</w:t>
      </w:r>
      <w:r>
        <w:rPr>
          <w:b/>
          <w:bCs/>
          <w:color w:val="FF0000"/>
          <w:sz w:val="21"/>
          <w:szCs w:val="21"/>
        </w:rPr>
        <w:t>)</w:t>
      </w:r>
    </w:p>
    <w:p>
      <w:pPr>
        <w:pStyle w:val="2"/>
        <w:spacing w:line="324" w:lineRule="auto"/>
        <w:ind w:left="0" w:firstLine="420"/>
        <w:jc w:val="both"/>
        <w:rPr>
          <w:rFonts w:hint="eastAsia"/>
        </w:rPr>
      </w:pPr>
      <w:r>
        <w:rPr>
          <w:rFonts w:hint="eastAsia"/>
        </w:rPr>
        <w:t>近年来，数据贩卖、大数据近几年，数据贩卖、大数据杀熟、精准销……各类事件层出不穷，公众对人脸</w:t>
      </w:r>
      <w:r>
        <w:t xml:space="preserve"> 信息保护过程中的担忧日益上升。</w:t>
      </w:r>
      <w:r>
        <w:rPr>
          <w:rFonts w:ascii="Times New Roman" w:hAnsi="Times New Roman" w:cs="Times New Roman"/>
        </w:rPr>
        <w:t>2021</w:t>
      </w:r>
      <w:r>
        <w:t>年</w:t>
      </w:r>
      <w:r>
        <w:rPr>
          <w:rFonts w:ascii="Times New Roman" w:hAnsi="Times New Roman" w:cs="Times New Roman"/>
        </w:rPr>
        <w:t>11</w:t>
      </w:r>
      <w:r>
        <w:t>月</w:t>
      </w:r>
      <w:r>
        <w:rPr>
          <w:rFonts w:ascii="Times New Roman" w:hAnsi="Times New Roman" w:cs="Times New Roman"/>
        </w:rPr>
        <w:t>1</w:t>
      </w:r>
      <w:r>
        <w:t>日</w:t>
      </w:r>
      <w:r>
        <w:rPr>
          <w:rFonts w:hint="eastAsia"/>
          <w:b/>
          <w:bCs/>
          <w:color w:val="FF0000"/>
          <w:sz w:val="21"/>
          <w:szCs w:val="21"/>
        </w:rPr>
        <w:t>（数字和英文使用Times</w:t>
      </w:r>
      <w:r>
        <w:rPr>
          <w:b/>
          <w:bCs/>
          <w:color w:val="FF0000"/>
          <w:sz w:val="21"/>
          <w:szCs w:val="21"/>
        </w:rPr>
        <w:t xml:space="preserve"> N</w:t>
      </w:r>
      <w:r>
        <w:rPr>
          <w:rFonts w:hint="eastAsia"/>
          <w:b/>
          <w:bCs/>
          <w:color w:val="FF0000"/>
          <w:sz w:val="21"/>
          <w:szCs w:val="21"/>
        </w:rPr>
        <w:t>ew</w:t>
      </w:r>
      <w:r>
        <w:rPr>
          <w:b/>
          <w:bCs/>
          <w:color w:val="FF0000"/>
          <w:sz w:val="21"/>
          <w:szCs w:val="21"/>
        </w:rPr>
        <w:t xml:space="preserve"> R</w:t>
      </w:r>
      <w:r>
        <w:rPr>
          <w:rFonts w:hint="eastAsia"/>
          <w:b/>
          <w:bCs/>
          <w:color w:val="FF0000"/>
          <w:sz w:val="21"/>
          <w:szCs w:val="21"/>
        </w:rPr>
        <w:t>oman字体）</w:t>
      </w:r>
      <w:r>
        <w:t>，《个人信息保护法》开始正式施 行，人脸信息数据的保护正式提上日程……</w:t>
      </w:r>
      <w:r>
        <w:rPr>
          <w:b/>
          <w:bCs/>
          <w:color w:val="FF0000"/>
          <w:sz w:val="21"/>
          <w:szCs w:val="21"/>
        </w:rPr>
        <w:t>(</w:t>
      </w:r>
      <w:r>
        <w:rPr>
          <w:rFonts w:hint="eastAsia"/>
          <w:b/>
          <w:bCs/>
          <w:color w:val="FF0000"/>
          <w:sz w:val="21"/>
          <w:szCs w:val="21"/>
        </w:rPr>
        <w:t>正文段落宋体小四号字、首行缩进、</w:t>
      </w:r>
      <w:r>
        <w:rPr>
          <w:rFonts w:ascii="Times New Roman" w:hAnsi="Times New Roman" w:cs="Times New Roman"/>
          <w:b/>
          <w:bCs/>
          <w:color w:val="FF0000"/>
          <w:sz w:val="21"/>
          <w:szCs w:val="21"/>
        </w:rPr>
        <w:t>1.35</w:t>
      </w:r>
      <w:r>
        <w:rPr>
          <w:rFonts w:hint="eastAsia"/>
          <w:b/>
          <w:bCs/>
          <w:color w:val="FF0000"/>
          <w:sz w:val="21"/>
          <w:szCs w:val="21"/>
        </w:rPr>
        <w:t>倍距</w:t>
      </w:r>
      <w:r>
        <w:rPr>
          <w:b/>
          <w:bCs/>
          <w:color w:val="FF0000"/>
          <w:sz w:val="21"/>
          <w:szCs w:val="21"/>
        </w:rPr>
        <w:t>)</w:t>
      </w:r>
    </w:p>
    <w:p>
      <w:pPr>
        <w:pStyle w:val="2"/>
        <w:spacing w:line="324" w:lineRule="auto"/>
        <w:ind w:left="425" w:leftChars="193" w:firstLine="1"/>
        <w:jc w:val="both"/>
        <w:rPr>
          <w:rFonts w:ascii="黑体" w:eastAsia="黑体"/>
        </w:rPr>
      </w:pPr>
      <w:r>
        <w:rPr>
          <w:rFonts w:hint="eastAsia" w:ascii="黑体" w:hAnsi="黑体" w:eastAsia="黑体"/>
        </w:rPr>
        <w:t>二、问题分析</w:t>
      </w:r>
    </w:p>
    <w:p>
      <w:pPr>
        <w:pStyle w:val="2"/>
        <w:spacing w:line="324" w:lineRule="auto"/>
        <w:ind w:left="0" w:right="181" w:firstLine="425"/>
        <w:jc w:val="both"/>
        <w:rPr>
          <w:rFonts w:hint="eastAsia"/>
        </w:rPr>
      </w:pPr>
      <w:r>
        <w:rPr>
          <w:rFonts w:hint="eastAsia"/>
        </w:rPr>
        <w:t>我们对人脸信息问题分析的思路将从三个主体：行业、监管部门、以及用户进行详细分析。</w:t>
      </w:r>
    </w:p>
    <w:p>
      <w:pPr>
        <w:pStyle w:val="2"/>
        <w:spacing w:line="324" w:lineRule="auto"/>
        <w:ind w:left="579"/>
        <w:jc w:val="both"/>
        <w:rPr>
          <w:rFonts w:hint="eastAsia" w:ascii="楷体" w:hAnsi="楷体" w:eastAsia="楷体"/>
        </w:rPr>
      </w:pPr>
      <w:r>
        <w:rPr>
          <w:rFonts w:ascii="Times New Roman" w:hAnsi="Times New Roman"/>
          <w:spacing w:val="-4"/>
        </w:rPr>
        <w:t>(</w:t>
      </w:r>
      <w:r>
        <w:rPr>
          <w:rFonts w:hint="eastAsia" w:ascii="楷体" w:hAnsi="楷体" w:eastAsia="楷体"/>
          <w:spacing w:val="-3"/>
        </w:rPr>
        <w:t>一</w:t>
      </w:r>
      <w:r>
        <w:rPr>
          <w:rFonts w:ascii="Times New Roman" w:hAnsi="Times New Roman"/>
        </w:rPr>
        <w:t>)</w:t>
      </w:r>
      <w:r>
        <w:rPr>
          <w:rFonts w:hint="eastAsia" w:ascii="楷体" w:hAnsi="楷体" w:eastAsia="楷体"/>
          <w:spacing w:val="-5"/>
        </w:rPr>
        <w:t>行业</w:t>
      </w:r>
      <w:r>
        <w:rPr>
          <w:rFonts w:hint="eastAsia" w:ascii="楷体" w:hAnsi="楷体" w:eastAsia="楷体"/>
          <w:spacing w:val="-4"/>
        </w:rPr>
        <w:t>—</w:t>
      </w:r>
      <w:r>
        <w:rPr>
          <w:rFonts w:hint="eastAsia" w:ascii="楷体" w:hAnsi="楷体" w:eastAsia="楷体"/>
          <w:spacing w:val="-5"/>
        </w:rPr>
        <w:t>法</w:t>
      </w:r>
      <w:r>
        <w:rPr>
          <w:rFonts w:hint="eastAsia" w:ascii="楷体" w:hAnsi="楷体" w:eastAsia="楷体"/>
          <w:spacing w:val="-3"/>
        </w:rPr>
        <w:t>律</w:t>
      </w:r>
      <w:r>
        <w:rPr>
          <w:rFonts w:hint="eastAsia" w:ascii="楷体" w:hAnsi="楷体" w:eastAsia="楷体"/>
          <w:spacing w:val="-5"/>
        </w:rPr>
        <w:t>虽已落</w:t>
      </w:r>
      <w:r>
        <w:rPr>
          <w:rFonts w:hint="eastAsia" w:ascii="楷体" w:hAnsi="楷体" w:eastAsia="楷体"/>
          <w:spacing w:val="-3"/>
        </w:rPr>
        <w:t>地</w:t>
      </w:r>
      <w:r>
        <w:rPr>
          <w:rFonts w:hint="eastAsia" w:ascii="楷体" w:hAnsi="楷体" w:eastAsia="楷体"/>
          <w:spacing w:val="-5"/>
        </w:rPr>
        <w:t>，但</w:t>
      </w:r>
      <w:r>
        <w:rPr>
          <w:rFonts w:hint="eastAsia" w:ascii="楷体" w:hAnsi="楷体" w:eastAsia="楷体"/>
          <w:spacing w:val="-3"/>
        </w:rPr>
        <w:t>缺</w:t>
      </w:r>
      <w:r>
        <w:rPr>
          <w:rFonts w:hint="eastAsia" w:ascii="楷体" w:hAnsi="楷体" w:eastAsia="楷体"/>
          <w:spacing w:val="-5"/>
        </w:rPr>
        <w:t>乏统一</w:t>
      </w:r>
      <w:r>
        <w:rPr>
          <w:rFonts w:hint="eastAsia" w:ascii="楷体" w:hAnsi="楷体" w:eastAsia="楷体"/>
          <w:spacing w:val="-3"/>
        </w:rPr>
        <w:t>的</w:t>
      </w:r>
      <w:r>
        <w:rPr>
          <w:rFonts w:hint="eastAsia" w:ascii="楷体" w:hAnsi="楷体" w:eastAsia="楷体"/>
          <w:spacing w:val="-5"/>
        </w:rPr>
        <w:t>机构</w:t>
      </w:r>
      <w:r>
        <w:rPr>
          <w:rFonts w:hint="eastAsia" w:ascii="楷体" w:hAnsi="楷体" w:eastAsia="楷体"/>
          <w:spacing w:val="-3"/>
        </w:rPr>
        <w:t>落</w:t>
      </w:r>
      <w:r>
        <w:rPr>
          <w:rFonts w:hint="eastAsia" w:ascii="楷体" w:hAnsi="楷体" w:eastAsia="楷体"/>
          <w:spacing w:val="-5"/>
        </w:rPr>
        <w:t>实执</w:t>
      </w:r>
      <w:r>
        <w:rPr>
          <w:rFonts w:hint="eastAsia" w:ascii="楷体" w:hAnsi="楷体" w:eastAsia="楷体"/>
        </w:rPr>
        <w:t>行</w:t>
      </w:r>
      <w:r>
        <w:rPr>
          <w:b/>
          <w:bCs/>
          <w:color w:val="FF0000"/>
          <w:sz w:val="21"/>
          <w:szCs w:val="21"/>
        </w:rPr>
        <w:t>(</w:t>
      </w:r>
      <w:r>
        <w:rPr>
          <w:rFonts w:hint="eastAsia"/>
          <w:b/>
          <w:bCs/>
          <w:color w:val="FF0000"/>
          <w:sz w:val="21"/>
          <w:szCs w:val="21"/>
        </w:rPr>
        <w:t>二级标题楷体小四号字、缩进</w:t>
      </w:r>
      <w:r>
        <w:rPr>
          <w:b/>
          <w:bCs/>
          <w:color w:val="FF0000"/>
          <w:sz w:val="21"/>
          <w:szCs w:val="21"/>
        </w:rPr>
        <w:t>)</w:t>
      </w:r>
    </w:p>
    <w:p>
      <w:pPr>
        <w:spacing w:line="324" w:lineRule="auto"/>
        <w:ind w:firstLine="420"/>
        <w:jc w:val="both"/>
        <w:rPr>
          <w:sz w:val="24"/>
          <w:szCs w:val="24"/>
        </w:rPr>
      </w:pPr>
      <w:r>
        <w:rPr>
          <w:rFonts w:hint="eastAsia"/>
          <w:sz w:val="24"/>
          <w:szCs w:val="24"/>
        </w:rPr>
        <w:t>尽管《个人信息保护法》已明确规定：采集人脸信息必须经过用</w:t>
      </w:r>
      <w:bookmarkStart w:id="0" w:name="_GoBack"/>
      <w:bookmarkEnd w:id="0"/>
      <w:r>
        <w:rPr>
          <w:rFonts w:hint="eastAsia"/>
          <w:sz w:val="24"/>
          <w:szCs w:val="24"/>
        </w:rPr>
        <w:t>户同意，但现在仍然存在着小区门禁强制收集人脸信息的情况。由此可见，法律虽已落地，但还没有做到落实执行</w:t>
      </w:r>
      <w:r>
        <w:rPr>
          <w:sz w:val="24"/>
          <w:szCs w:val="24"/>
        </w:rPr>
        <w:t>……</w:t>
      </w:r>
    </w:p>
    <w:p>
      <w:pPr>
        <w:pStyle w:val="2"/>
        <w:spacing w:line="324" w:lineRule="auto"/>
        <w:ind w:left="420"/>
        <w:jc w:val="both"/>
        <w:rPr>
          <w:rFonts w:ascii="黑体" w:hAnsi="黑体" w:eastAsia="黑体"/>
        </w:rPr>
      </w:pPr>
      <w:r>
        <w:rPr>
          <w:rFonts w:hint="eastAsia" w:ascii="黑体" w:hAnsi="黑体" w:eastAsia="黑体"/>
        </w:rPr>
        <w:t>三、对策及建议</w:t>
      </w:r>
    </w:p>
    <w:p>
      <w:pPr>
        <w:pStyle w:val="2"/>
        <w:spacing w:line="324" w:lineRule="auto"/>
        <w:ind w:left="0" w:right="179" w:firstLine="426"/>
        <w:jc w:val="both"/>
      </w:pPr>
      <w:r>
        <w:rPr>
          <w:rFonts w:hint="eastAsia"/>
        </w:rPr>
        <w:t>考虑到人脸信息的敏感性，我们亟需加强前端治理，建立完整的监管体系，为我们的“脸”提供从摇篮到坟墓的保护。</w:t>
      </w:r>
    </w:p>
    <w:p>
      <w:pPr>
        <w:pStyle w:val="2"/>
        <w:spacing w:line="324" w:lineRule="auto"/>
        <w:ind w:left="579"/>
        <w:jc w:val="both"/>
        <w:rPr>
          <w:rFonts w:hint="eastAsia" w:ascii="楷体" w:hAnsi="楷体" w:eastAsia="楷体"/>
        </w:rPr>
      </w:pPr>
      <w:r>
        <w:rPr>
          <w:rFonts w:ascii="Times New Roman" w:hAnsi="Times New Roman"/>
          <w:spacing w:val="-4"/>
        </w:rPr>
        <w:t>(</w:t>
      </w:r>
      <w:r>
        <w:rPr>
          <w:rFonts w:hint="eastAsia" w:ascii="楷体" w:hAnsi="楷体" w:eastAsia="楷体"/>
          <w:spacing w:val="-3"/>
        </w:rPr>
        <w:t>一</w:t>
      </w:r>
      <w:r>
        <w:rPr>
          <w:rFonts w:ascii="Times New Roman" w:hAnsi="Times New Roman"/>
        </w:rPr>
        <w:t>)</w:t>
      </w:r>
      <w:r>
        <w:rPr>
          <w:rFonts w:ascii="Times New Roman" w:hAnsi="Times New Roman"/>
        </w:rPr>
        <w:tab/>
      </w:r>
      <w:r>
        <w:rPr>
          <w:rFonts w:hint="eastAsia" w:ascii="楷体" w:hAnsi="楷体" w:eastAsia="楷体"/>
          <w:spacing w:val="-5"/>
        </w:rPr>
        <w:t>行业</w:t>
      </w:r>
      <w:r>
        <w:rPr>
          <w:rFonts w:hint="eastAsia" w:ascii="楷体" w:hAnsi="楷体" w:eastAsia="楷体"/>
          <w:spacing w:val="-4"/>
        </w:rPr>
        <w:t>——</w:t>
      </w:r>
      <w:r>
        <w:rPr>
          <w:rFonts w:hint="eastAsia" w:ascii="楷体" w:hAnsi="楷体" w:eastAsia="楷体"/>
          <w:spacing w:val="-5"/>
        </w:rPr>
        <w:t>政</w:t>
      </w:r>
      <w:r>
        <w:rPr>
          <w:rFonts w:hint="eastAsia" w:ascii="楷体" w:hAnsi="楷体" w:eastAsia="楷体"/>
          <w:spacing w:val="-3"/>
        </w:rPr>
        <w:t>府</w:t>
      </w:r>
      <w:r>
        <w:rPr>
          <w:rFonts w:hint="eastAsia" w:ascii="楷体" w:hAnsi="楷体" w:eastAsia="楷体"/>
          <w:spacing w:val="-5"/>
        </w:rPr>
        <w:t>授权建</w:t>
      </w:r>
      <w:r>
        <w:rPr>
          <w:rFonts w:hint="eastAsia" w:ascii="楷体" w:hAnsi="楷体" w:eastAsia="楷体"/>
          <w:spacing w:val="-3"/>
        </w:rPr>
        <w:t>立</w:t>
      </w:r>
      <w:r>
        <w:rPr>
          <w:rFonts w:hint="eastAsia" w:ascii="楷体" w:hAnsi="楷体" w:eastAsia="楷体"/>
          <w:spacing w:val="-5"/>
        </w:rPr>
        <w:t>行业</w:t>
      </w:r>
      <w:r>
        <w:rPr>
          <w:rFonts w:hint="eastAsia" w:ascii="楷体" w:hAnsi="楷体" w:eastAsia="楷体"/>
          <w:spacing w:val="-3"/>
        </w:rPr>
        <w:t>协</w:t>
      </w:r>
      <w:r>
        <w:rPr>
          <w:rFonts w:hint="eastAsia" w:ascii="楷体" w:hAnsi="楷体" w:eastAsia="楷体"/>
          <w:spacing w:val="-5"/>
        </w:rPr>
        <w:t>会，建</w:t>
      </w:r>
      <w:r>
        <w:rPr>
          <w:rFonts w:hint="eastAsia" w:ascii="楷体" w:hAnsi="楷体" w:eastAsia="楷体"/>
          <w:spacing w:val="-3"/>
        </w:rPr>
        <w:t>立</w:t>
      </w:r>
      <w:r>
        <w:rPr>
          <w:rFonts w:hint="eastAsia" w:ascii="楷体" w:hAnsi="楷体" w:eastAsia="楷体"/>
          <w:spacing w:val="-5"/>
        </w:rPr>
        <w:t>分级</w:t>
      </w:r>
      <w:r>
        <w:rPr>
          <w:rFonts w:hint="eastAsia" w:ascii="楷体" w:hAnsi="楷体" w:eastAsia="楷体"/>
          <w:spacing w:val="-3"/>
        </w:rPr>
        <w:t>管</w:t>
      </w:r>
      <w:r>
        <w:rPr>
          <w:rFonts w:hint="eastAsia" w:ascii="楷体" w:hAnsi="楷体" w:eastAsia="楷体"/>
          <w:spacing w:val="-5"/>
        </w:rPr>
        <w:t>理制</w:t>
      </w:r>
      <w:r>
        <w:rPr>
          <w:rFonts w:hint="eastAsia" w:ascii="楷体" w:hAnsi="楷体" w:eastAsia="楷体"/>
        </w:rPr>
        <w:t>度</w:t>
      </w:r>
    </w:p>
    <w:p>
      <w:pPr>
        <w:spacing w:line="324" w:lineRule="auto"/>
        <w:jc w:val="both"/>
        <w:rPr>
          <w:spacing w:val="-15"/>
        </w:rPr>
      </w:pPr>
      <w:r>
        <w:rPr>
          <w:rFonts w:hint="eastAsia"/>
          <w:spacing w:val="-3"/>
        </w:rPr>
        <w:t>法律既已落地，如何执行落实成为下一个难题。建议由政府同意授权建立行业协</w:t>
      </w:r>
      <w:r>
        <w:rPr>
          <w:rFonts w:hint="eastAsia"/>
          <w:spacing w:val="-15"/>
        </w:rPr>
        <w:t>会，强化机构</w:t>
      </w:r>
      <w:r>
        <w:rPr>
          <w:spacing w:val="-15"/>
        </w:rPr>
        <w:t>……</w:t>
      </w:r>
    </w:p>
    <w:p>
      <w:pPr>
        <w:spacing w:line="25" w:lineRule="atLeast"/>
        <w:jc w:val="both"/>
        <w:rPr>
          <w:spacing w:val="-15"/>
        </w:rPr>
      </w:pPr>
    </w:p>
    <w:p>
      <w:pPr>
        <w:spacing w:line="25" w:lineRule="atLeast"/>
        <w:rPr>
          <w:spacing w:val="-15"/>
        </w:rPr>
      </w:pPr>
    </w:p>
    <w:p>
      <w:pPr>
        <w:spacing w:line="25" w:lineRule="atLeast"/>
        <w:rPr>
          <w:rFonts w:hint="eastAsia"/>
        </w:rPr>
      </w:pPr>
    </w:p>
    <w:p>
      <w:pPr>
        <w:spacing w:before="75" w:line="324" w:lineRule="auto"/>
        <w:ind w:right="793"/>
        <w:jc w:val="both"/>
        <w:rPr>
          <w:rFonts w:hint="eastAsia" w:ascii="黑体" w:hAnsi="黑体" w:eastAsia="黑体"/>
          <w:b/>
          <w:bCs/>
          <w:color w:val="FF0000"/>
          <w:sz w:val="32"/>
          <w:szCs w:val="32"/>
        </w:rPr>
      </w:pPr>
      <w:r>
        <w:rPr>
          <w:rFonts w:hint="eastAsia" w:ascii="黑体" w:hAnsi="黑体" w:eastAsia="黑体"/>
          <w:b/>
          <w:bCs/>
          <w:color w:val="FF0000"/>
          <w:sz w:val="32"/>
          <w:szCs w:val="32"/>
        </w:rPr>
        <w:t>2、内容规范</w:t>
      </w:r>
    </w:p>
    <w:p>
      <w:pPr>
        <w:pStyle w:val="2"/>
        <w:spacing w:line="324" w:lineRule="auto"/>
        <w:ind w:left="0" w:firstLine="424" w:firstLineChars="177"/>
        <w:jc w:val="both"/>
        <w:rPr>
          <w:rFonts w:ascii="黑体" w:hAnsi="黑体" w:eastAsia="黑体"/>
        </w:rPr>
      </w:pPr>
      <w:r>
        <w:rPr>
          <w:rFonts w:hint="eastAsia" w:ascii="黑体" w:hAnsi="黑体" w:eastAsia="黑体"/>
        </w:rPr>
        <w:t>提案是履行人民政协职能的一个重要方式，是坚持和完善中国共产党领导的多党合作和政治协商制度的一种重要载体，是协助中国共产党和国家机关实现，决策民主化、科学化的一条重要渠道。</w:t>
      </w:r>
    </w:p>
    <w:p>
      <w:pPr>
        <w:pStyle w:val="2"/>
        <w:spacing w:line="324" w:lineRule="auto"/>
        <w:ind w:left="0" w:firstLine="424" w:firstLineChars="177"/>
        <w:jc w:val="both"/>
        <w:rPr>
          <w:rFonts w:ascii="黑体" w:hAnsi="黑体" w:eastAsia="黑体"/>
        </w:rPr>
      </w:pPr>
      <w:r>
        <w:rPr>
          <w:rFonts w:hint="eastAsia" w:ascii="黑体" w:hAnsi="黑体" w:eastAsia="黑体"/>
        </w:rPr>
        <w:t>提案要围绕党和国家大政方针的贯彻执行，围绕维护社会稳定及巩固和扩大爱国统一战线，围绕人民群众普遍关心的重点问题积极献计献策，提出意见和建议，更好地履行人民政协政治协商、民主监督和参政议政的职能，体现出提案者的参政议政水平。</w:t>
      </w:r>
    </w:p>
    <w:p>
      <w:pPr>
        <w:pStyle w:val="2"/>
        <w:spacing w:line="324" w:lineRule="auto"/>
        <w:ind w:left="0" w:firstLine="566" w:firstLineChars="236"/>
        <w:jc w:val="both"/>
      </w:pPr>
      <w:r>
        <w:rPr>
          <w:rFonts w:hint="eastAsia"/>
        </w:rPr>
        <w:t>提案内容即提案正文，要求段落清晰，内容上体现出“有情况、有分析、有建议”三个重点，具体撰写时体现为“问题和背景”、“问题分析”、“对策及建议”三个部分：</w:t>
      </w:r>
    </w:p>
    <w:p>
      <w:pPr>
        <w:pStyle w:val="2"/>
        <w:spacing w:line="324" w:lineRule="auto"/>
        <w:ind w:left="0" w:firstLine="426" w:firstLineChars="177"/>
        <w:jc w:val="both"/>
        <w:rPr>
          <w:rFonts w:hint="eastAsia"/>
        </w:rPr>
      </w:pPr>
      <w:r>
        <w:rPr>
          <w:b/>
          <w:bCs/>
        </w:rPr>
        <w:t>1.</w:t>
      </w:r>
      <w:r>
        <w:rPr>
          <w:rFonts w:hint="eastAsia"/>
          <w:b/>
          <w:bCs/>
        </w:rPr>
        <w:t>问题和背景</w:t>
      </w:r>
      <w:r>
        <w:rPr>
          <w:b/>
          <w:bCs/>
        </w:rPr>
        <w:t>。</w:t>
      </w:r>
      <w:r>
        <w:rPr>
          <w:rFonts w:hint="eastAsia"/>
        </w:rPr>
        <w:t>提出议案的背景和问题来源，要求背景真实、来源确凿、有据可考，同时要善于利用数据统计资料，善于利用真实的数据及社会工作统计结论，切忌弄虚作假、捏造背景。</w:t>
      </w:r>
    </w:p>
    <w:p>
      <w:pPr>
        <w:pStyle w:val="2"/>
        <w:spacing w:line="324" w:lineRule="auto"/>
        <w:ind w:left="0" w:firstLine="426" w:firstLineChars="177"/>
        <w:jc w:val="both"/>
      </w:pPr>
      <w:r>
        <w:rPr>
          <w:rFonts w:hint="eastAsia"/>
          <w:b/>
          <w:bCs/>
        </w:rPr>
        <w:t>2</w:t>
      </w:r>
      <w:r>
        <w:rPr>
          <w:b/>
          <w:bCs/>
        </w:rPr>
        <w:t>.</w:t>
      </w:r>
      <w:r>
        <w:rPr>
          <w:rFonts w:hint="eastAsia"/>
          <w:b/>
          <w:bCs/>
        </w:rPr>
        <w:t>问题分析。</w:t>
      </w:r>
      <w:r>
        <w:t>要写明提案要求解决某项问题或者提出某项意见、建议的理由、原因或根据，它是提案的核心部分。陈述理由时，要抓住问题的实质，</w:t>
      </w:r>
      <w:r>
        <w:rPr>
          <w:rFonts w:hint="eastAsia"/>
        </w:rPr>
        <w:t>逻辑严明，分析彻底</w:t>
      </w:r>
      <w:r>
        <w:t>，实事求是，简明扼要，切忌笼统、空泛。</w:t>
      </w:r>
    </w:p>
    <w:p>
      <w:pPr>
        <w:pStyle w:val="2"/>
        <w:spacing w:line="324" w:lineRule="auto"/>
        <w:ind w:left="0" w:firstLine="426" w:firstLineChars="177"/>
        <w:jc w:val="both"/>
        <w:rPr>
          <w:rFonts w:hint="eastAsia"/>
        </w:rPr>
      </w:pPr>
      <w:r>
        <w:rPr>
          <w:b/>
          <w:bCs/>
        </w:rPr>
        <w:t>3.</w:t>
      </w:r>
      <w:r>
        <w:rPr>
          <w:rFonts w:hint="eastAsia"/>
          <w:b/>
          <w:bCs/>
        </w:rPr>
        <w:t>对策及建议</w:t>
      </w:r>
      <w:r>
        <w:t>。即针对案由反映的问题，提出自己对解决问题的主张和办法。要写明提案人的主张、意见、措施和办法。</w:t>
      </w:r>
      <w:r>
        <w:rPr>
          <w:rFonts w:hint="eastAsia"/>
        </w:rPr>
        <w:t>这是提案能否被采纳的关键。因此，必须针对案情，提出相应的具体建议、具体意见和具体要求，力求详细和可行，缺乏可行性的建议，意见再好，也难以落实。</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Zjc0MDMzN2RiZjk5OGZmY2U2NzhiMmRmNTNkZmUifQ=="/>
  </w:docVars>
  <w:rsids>
    <w:rsidRoot w:val="00DE1489"/>
    <w:rsid w:val="00091CF9"/>
    <w:rsid w:val="00225D86"/>
    <w:rsid w:val="002E6521"/>
    <w:rsid w:val="003010B4"/>
    <w:rsid w:val="005B34DE"/>
    <w:rsid w:val="00716A73"/>
    <w:rsid w:val="0073734D"/>
    <w:rsid w:val="009917EE"/>
    <w:rsid w:val="00BD4CF6"/>
    <w:rsid w:val="00D15A3D"/>
    <w:rsid w:val="00DE1489"/>
    <w:rsid w:val="00EB004A"/>
    <w:rsid w:val="70F05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kern w:val="0"/>
      <w:sz w:val="22"/>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ody Text"/>
    <w:basedOn w:val="1"/>
    <w:link w:val="5"/>
    <w:unhideWhenUsed/>
    <w:qFormat/>
    <w:uiPriority w:val="99"/>
    <w:pPr>
      <w:ind w:left="108"/>
    </w:pPr>
    <w:rPr>
      <w:sz w:val="24"/>
      <w:szCs w:val="24"/>
    </w:rPr>
  </w:style>
  <w:style w:type="character" w:customStyle="1" w:styleId="5">
    <w:name w:val="正文文本 字符"/>
    <w:basedOn w:val="4"/>
    <w:link w:val="2"/>
    <w:qFormat/>
    <w:uiPriority w:val="99"/>
    <w:rPr>
      <w:rFonts w:ascii="宋体" w:hAnsi="宋体" w:eastAsia="宋体" w:cs="宋体"/>
      <w:kern w:val="0"/>
      <w:sz w:val="24"/>
      <w:szCs w:val="24"/>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1080</Words>
  <Characters>1102</Characters>
  <Lines>8</Lines>
  <Paragraphs>2</Paragraphs>
  <TotalTime>52</TotalTime>
  <ScaleCrop>false</ScaleCrop>
  <LinksUpToDate>false</LinksUpToDate>
  <CharactersWithSpaces>1108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2022-10-04T11:12:00Z</dcterms:created>
  <dc:creator>干 敢</dc:creator>
  <cp:lastModifiedBy>敢干</cp:lastModifiedBy>
  <dcterms:modified xsi:type="dcterms:W3CDTF">2022-10-04T12:06:15Z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BA8A51A9DCC7438BB41ACBC552C61689</vt:lpwstr>
  </property>
</Properties>
</file>